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F532" w14:textId="77777777" w:rsidR="00E6094A" w:rsidRDefault="008713C6" w:rsidP="005A5B11">
      <w:pPr>
        <w:pStyle w:val="Heading1"/>
        <w:spacing w:before="0" w:line="240" w:lineRule="auto"/>
      </w:pPr>
      <w:r>
        <w:t>MIPS Cost Guide</w:t>
      </w:r>
    </w:p>
    <w:p w14:paraId="266CA6A2" w14:textId="77777777" w:rsidR="00902AF6" w:rsidRDefault="00902AF6" w:rsidP="005A5B11">
      <w:pPr>
        <w:spacing w:after="0" w:line="240" w:lineRule="auto"/>
      </w:pPr>
    </w:p>
    <w:p w14:paraId="2248CA88" w14:textId="3C5E44FF" w:rsidR="000B490F" w:rsidRDefault="000B490F" w:rsidP="005A5B11">
      <w:pPr>
        <w:spacing w:after="0" w:line="240" w:lineRule="auto"/>
      </w:pPr>
      <w:r>
        <w:t xml:space="preserve">The </w:t>
      </w:r>
      <w:r w:rsidR="002273AA">
        <w:t>C</w:t>
      </w:r>
      <w:r>
        <w:t xml:space="preserve">ost performance category is intended to assess MIPS eligible clinicians on their ability to manage their patients’ use of healthcare resources under the Medicare program. For </w:t>
      </w:r>
      <w:r w:rsidR="00F568C8">
        <w:t>202</w:t>
      </w:r>
      <w:r w:rsidR="00262A40">
        <w:t>4</w:t>
      </w:r>
      <w:r w:rsidR="00F568C8">
        <w:t xml:space="preserve"> </w:t>
      </w:r>
      <w:r>
        <w:t xml:space="preserve">performance, which affects payments for </w:t>
      </w:r>
      <w:r w:rsidR="00F568C8">
        <w:t>202</w:t>
      </w:r>
      <w:r w:rsidR="00262A40">
        <w:t>6</w:t>
      </w:r>
      <w:r>
        <w:t xml:space="preserve">, the </w:t>
      </w:r>
      <w:r w:rsidR="002273AA">
        <w:t>C</w:t>
      </w:r>
      <w:r>
        <w:t xml:space="preserve">ost category </w:t>
      </w:r>
      <w:r w:rsidR="005A5B11">
        <w:t xml:space="preserve">weight </w:t>
      </w:r>
      <w:r w:rsidR="00F568C8">
        <w:t>is</w:t>
      </w:r>
      <w:r w:rsidR="007C7A54">
        <w:t xml:space="preserve"> </w:t>
      </w:r>
      <w:r w:rsidR="002A7B6D">
        <w:t>3</w:t>
      </w:r>
      <w:r w:rsidR="007C7A54">
        <w:t>0</w:t>
      </w:r>
      <w:r w:rsidR="00094179">
        <w:t>%</w:t>
      </w:r>
      <w:r w:rsidR="005A5B11">
        <w:t xml:space="preserve">. </w:t>
      </w:r>
      <w:r w:rsidR="000D0AC9">
        <w:t xml:space="preserve">As has been the case in previous years, no additional reporting is necessary </w:t>
      </w:r>
      <w:r w:rsidR="0089595E">
        <w:t>to comply with the</w:t>
      </w:r>
      <w:r w:rsidR="000D0AC9">
        <w:t xml:space="preserve"> Cost component of MIPS.  </w:t>
      </w:r>
    </w:p>
    <w:p w14:paraId="29EDFA1B" w14:textId="77777777" w:rsidR="00902AF6" w:rsidRDefault="00902AF6" w:rsidP="005A5B11">
      <w:pPr>
        <w:spacing w:after="0" w:line="240" w:lineRule="auto"/>
      </w:pPr>
    </w:p>
    <w:p w14:paraId="6EBE13EF" w14:textId="2D0E647F" w:rsidR="000A27C8" w:rsidRDefault="000A27C8" w:rsidP="005A5B11">
      <w:pPr>
        <w:pStyle w:val="Heading2"/>
        <w:spacing w:before="0" w:line="240" w:lineRule="auto"/>
      </w:pPr>
      <w:r>
        <w:t>MIPS Cost Measures</w:t>
      </w:r>
    </w:p>
    <w:p w14:paraId="1C32395A" w14:textId="77777777" w:rsidR="000A27C8" w:rsidRPr="000A27C8" w:rsidRDefault="000A27C8" w:rsidP="005A5B11">
      <w:pPr>
        <w:spacing w:after="0" w:line="240" w:lineRule="auto"/>
      </w:pPr>
    </w:p>
    <w:p w14:paraId="38068735" w14:textId="1E3F13F9" w:rsidR="009D5863" w:rsidRDefault="000A27C8" w:rsidP="005A5B11">
      <w:pPr>
        <w:spacing w:after="0" w:line="240" w:lineRule="auto"/>
      </w:pPr>
      <w:r>
        <w:t xml:space="preserve">For </w:t>
      </w:r>
      <w:r w:rsidR="00F568C8">
        <w:t>202</w:t>
      </w:r>
      <w:r w:rsidR="00262A40">
        <w:t>4</w:t>
      </w:r>
      <w:r>
        <w:t>, p</w:t>
      </w:r>
      <w:r w:rsidR="000B490F">
        <w:t xml:space="preserve">erformance in the </w:t>
      </w:r>
      <w:r w:rsidR="002273AA">
        <w:t>C</w:t>
      </w:r>
      <w:r w:rsidR="000B490F">
        <w:t xml:space="preserve">ost category may be assessed on up to </w:t>
      </w:r>
      <w:r w:rsidR="00262A40">
        <w:t>29 cost</w:t>
      </w:r>
      <w:r w:rsidR="000B490F">
        <w:t xml:space="preserve"> measures</w:t>
      </w:r>
      <w:r w:rsidR="007C7A54">
        <w:t>:</w:t>
      </w:r>
    </w:p>
    <w:p w14:paraId="10124251" w14:textId="5FC12D08" w:rsidR="009D5863" w:rsidRDefault="009D5863" w:rsidP="005A5B11">
      <w:pPr>
        <w:spacing w:after="0" w:line="240" w:lineRule="auto"/>
      </w:pPr>
    </w:p>
    <w:p w14:paraId="10E962AD" w14:textId="4AA19B3E" w:rsidR="009D5863" w:rsidRDefault="009D5863" w:rsidP="005A5B11">
      <w:pPr>
        <w:spacing w:after="0" w:line="240" w:lineRule="auto"/>
      </w:pPr>
      <w:r>
        <w:t>The first two measures have been included in MIPS since the first performance year:</w:t>
      </w:r>
    </w:p>
    <w:p w14:paraId="4A95C472" w14:textId="4BC1C84D" w:rsidR="00307547" w:rsidRDefault="00307547" w:rsidP="005A5B11">
      <w:pPr>
        <w:pStyle w:val="ListParagraph"/>
        <w:numPr>
          <w:ilvl w:val="0"/>
          <w:numId w:val="1"/>
        </w:numPr>
        <w:spacing w:after="0" w:line="240" w:lineRule="auto"/>
      </w:pPr>
      <w:r>
        <w:t>Medicare Spending Per Beneficiary (MSPB) –</w:t>
      </w:r>
      <w:r w:rsidR="00FA0B98">
        <w:t xml:space="preserve"> Evaluate</w:t>
      </w:r>
      <w:r>
        <w:t xml:space="preserve">s </w:t>
      </w:r>
      <w:r w:rsidR="00825524">
        <w:t>Medicare P</w:t>
      </w:r>
      <w:r w:rsidR="00656A73">
        <w:t xml:space="preserve">art A and B costs in the period immediately prior to, during, and following a patient’s </w:t>
      </w:r>
      <w:r w:rsidR="00001823">
        <w:t xml:space="preserve">inpatient </w:t>
      </w:r>
      <w:r w:rsidR="00656A73">
        <w:t>hospital stay. This</w:t>
      </w:r>
      <w:r>
        <w:t xml:space="preserve"> episode</w:t>
      </w:r>
      <w:r w:rsidR="00C90D13">
        <w:t xml:space="preserve"> </w:t>
      </w:r>
      <w:r w:rsidR="00001823">
        <w:t xml:space="preserve">is </w:t>
      </w:r>
      <w:r w:rsidR="00C90D13">
        <w:t xml:space="preserve">defined as 3 days prior </w:t>
      </w:r>
      <w:r w:rsidR="00656A73">
        <w:t xml:space="preserve">to an inpatient hospitalization, the hospitalization itself, </w:t>
      </w:r>
      <w:r w:rsidR="00C90D13">
        <w:t xml:space="preserve">and 30 days after an inpatient hospitalization. </w:t>
      </w:r>
      <w:r w:rsidR="005A5B11">
        <w:t>For medical episodes (as opposed to surgical episodes)</w:t>
      </w:r>
      <w:r w:rsidR="00381EAF">
        <w:t>,</w:t>
      </w:r>
      <w:r w:rsidR="005A5B11">
        <w:t xml:space="preserve"> b</w:t>
      </w:r>
      <w:r w:rsidR="00C90D13">
        <w:t xml:space="preserve">eneficiaries are attributed to </w:t>
      </w:r>
      <w:r w:rsidR="005A5B11">
        <w:t>any TIN that provides at least 30</w:t>
      </w:r>
      <w:r w:rsidR="00094179">
        <w:t xml:space="preserve">% </w:t>
      </w:r>
      <w:r w:rsidR="005A5B11">
        <w:t>of the evaluation and management (E/M) visits during the inpatient stay, and then to any clinician within the TIN who provide</w:t>
      </w:r>
      <w:r w:rsidR="0066346E">
        <w:t>s</w:t>
      </w:r>
      <w:r w:rsidR="005A5B11">
        <w:t xml:space="preserve"> one of those E/M visits. </w:t>
      </w:r>
    </w:p>
    <w:p w14:paraId="6E9E36F5" w14:textId="2DDAA421" w:rsidR="00C90D13" w:rsidRDefault="00C90D13" w:rsidP="005A5B11">
      <w:pPr>
        <w:pStyle w:val="ListParagraph"/>
        <w:numPr>
          <w:ilvl w:val="0"/>
          <w:numId w:val="1"/>
        </w:numPr>
        <w:spacing w:after="0" w:line="240" w:lineRule="auto"/>
      </w:pPr>
      <w:r>
        <w:t xml:space="preserve">Total Per Capita Cost (TPCC) </w:t>
      </w:r>
      <w:r w:rsidR="00FA0B98">
        <w:t>–</w:t>
      </w:r>
      <w:r>
        <w:t xml:space="preserve"> </w:t>
      </w:r>
      <w:r w:rsidR="00FA0B98">
        <w:t>Evaluat</w:t>
      </w:r>
      <w:r w:rsidR="000B490F">
        <w:t>e</w:t>
      </w:r>
      <w:r w:rsidR="00001823">
        <w:t>s</w:t>
      </w:r>
      <w:r w:rsidR="00FA0B98">
        <w:t xml:space="preserve"> all Medicare Part A and B costs</w:t>
      </w:r>
      <w:r w:rsidR="00825524">
        <w:t xml:space="preserve"> associated with any beneficiary over a year. This measure relies on a </w:t>
      </w:r>
      <w:r w:rsidR="004C63F2">
        <w:t>two</w:t>
      </w:r>
      <w:r w:rsidR="00825524">
        <w:t xml:space="preserve">-step </w:t>
      </w:r>
      <w:r w:rsidR="000B490F">
        <w:t xml:space="preserve">attribution </w:t>
      </w:r>
      <w:r w:rsidR="00E30443">
        <w:t>process that assign</w:t>
      </w:r>
      <w:r w:rsidR="00825524">
        <w:t>s</w:t>
      </w:r>
      <w:r w:rsidR="00E30443">
        <w:t xml:space="preserve"> a beneficiary to a single clinician based on the amount of primary care services received and the clinician specialties that perform these services</w:t>
      </w:r>
      <w:r w:rsidR="00825524">
        <w:t xml:space="preserve">. </w:t>
      </w:r>
      <w:r w:rsidR="005A5B11">
        <w:t>However, certain specialists, including physical medicine and rehabilitation, are excluded from attribution</w:t>
      </w:r>
      <w:r w:rsidR="0066346E">
        <w:t xml:space="preserve"> starting with the 2020 performance year</w:t>
      </w:r>
      <w:r w:rsidR="005A5B11">
        <w:t xml:space="preserve">. </w:t>
      </w:r>
      <w:r w:rsidR="0096689F">
        <w:t>However, keep in mind that if you participate in MIPS at the group level and your group includes specialties other than physical medicine and rehabilitation, you may still receive the group’s score on this measure.</w:t>
      </w:r>
    </w:p>
    <w:p w14:paraId="45DA6F93" w14:textId="77777777" w:rsidR="000E1F92" w:rsidRDefault="000E1F92" w:rsidP="005A5B11">
      <w:pPr>
        <w:spacing w:after="0" w:line="240" w:lineRule="auto"/>
      </w:pPr>
    </w:p>
    <w:p w14:paraId="7D1D6B06" w14:textId="37D7430E" w:rsidR="000E1F92" w:rsidRDefault="000B490F" w:rsidP="005A5B11">
      <w:pPr>
        <w:spacing w:after="0" w:line="240" w:lineRule="auto"/>
      </w:pPr>
      <w:r>
        <w:t xml:space="preserve">The other </w:t>
      </w:r>
      <w:r w:rsidR="002A7B6D">
        <w:t>2</w:t>
      </w:r>
      <w:r w:rsidR="00262A40">
        <w:t>7</w:t>
      </w:r>
      <w:r>
        <w:t xml:space="preserve"> measures are episode-based cost measures, which are focused on either procedures</w:t>
      </w:r>
      <w:r w:rsidR="002420B5">
        <w:t>,</w:t>
      </w:r>
      <w:r>
        <w:t xml:space="preserve"> acute inpatient medical conditions</w:t>
      </w:r>
      <w:r w:rsidR="002420B5">
        <w:t xml:space="preserve"> or chronic conditions</w:t>
      </w:r>
      <w:r w:rsidR="00727806">
        <w:t>, along with one measure triggered by an emergency department visit</w:t>
      </w:r>
      <w:r w:rsidR="000E1F92">
        <w:t xml:space="preserve">:  </w:t>
      </w:r>
    </w:p>
    <w:p w14:paraId="70FE52A5" w14:textId="58F3C3A6" w:rsidR="00727806" w:rsidRDefault="00727806" w:rsidP="005A5B11">
      <w:pPr>
        <w:pStyle w:val="ListParagraph"/>
        <w:numPr>
          <w:ilvl w:val="0"/>
          <w:numId w:val="2"/>
        </w:numPr>
        <w:spacing w:after="0" w:line="240" w:lineRule="auto"/>
      </w:pPr>
      <w:r>
        <w:t>Procedural episodes</w:t>
      </w:r>
    </w:p>
    <w:p w14:paraId="6FC9EA25" w14:textId="3632F137" w:rsidR="000B490F" w:rsidRDefault="000B490F" w:rsidP="007331BD">
      <w:pPr>
        <w:pStyle w:val="ListParagraph"/>
        <w:numPr>
          <w:ilvl w:val="1"/>
          <w:numId w:val="2"/>
        </w:numPr>
        <w:spacing w:after="0" w:line="240" w:lineRule="auto"/>
      </w:pPr>
      <w:r>
        <w:t>Elective outpatient percutaneous coronary intervention (PCI</w:t>
      </w:r>
      <w:r w:rsidR="007331BD">
        <w:t>)</w:t>
      </w:r>
    </w:p>
    <w:p w14:paraId="122C7797" w14:textId="2C5CBCD2" w:rsidR="000B490F" w:rsidRDefault="000B490F" w:rsidP="007331BD">
      <w:pPr>
        <w:pStyle w:val="ListParagraph"/>
        <w:numPr>
          <w:ilvl w:val="1"/>
          <w:numId w:val="2"/>
        </w:numPr>
        <w:spacing w:after="0" w:line="240" w:lineRule="auto"/>
      </w:pPr>
      <w:r>
        <w:t xml:space="preserve">Knee arthroplasty </w:t>
      </w:r>
    </w:p>
    <w:p w14:paraId="1D057196" w14:textId="373EF8F2" w:rsidR="000B490F" w:rsidRDefault="000B490F" w:rsidP="007331BD">
      <w:pPr>
        <w:pStyle w:val="ListParagraph"/>
        <w:numPr>
          <w:ilvl w:val="1"/>
          <w:numId w:val="2"/>
        </w:numPr>
        <w:spacing w:after="0" w:line="240" w:lineRule="auto"/>
      </w:pPr>
      <w:r>
        <w:t xml:space="preserve">Revascularization for lower extremity chronic critical limb ischemia </w:t>
      </w:r>
    </w:p>
    <w:p w14:paraId="0375BF05" w14:textId="08380B7D" w:rsidR="000B490F" w:rsidRDefault="000B490F" w:rsidP="007331BD">
      <w:pPr>
        <w:pStyle w:val="ListParagraph"/>
        <w:numPr>
          <w:ilvl w:val="1"/>
          <w:numId w:val="2"/>
        </w:numPr>
        <w:spacing w:after="0" w:line="240" w:lineRule="auto"/>
      </w:pPr>
      <w:r>
        <w:t xml:space="preserve">Routine cataract removal of intraocular lens (IOL) implantation </w:t>
      </w:r>
    </w:p>
    <w:p w14:paraId="2F6AC8C4" w14:textId="27E83C54" w:rsidR="000B490F" w:rsidRDefault="000B490F" w:rsidP="007331BD">
      <w:pPr>
        <w:pStyle w:val="ListParagraph"/>
        <w:numPr>
          <w:ilvl w:val="1"/>
          <w:numId w:val="2"/>
        </w:numPr>
        <w:spacing w:after="0" w:line="240" w:lineRule="auto"/>
      </w:pPr>
      <w:r>
        <w:t xml:space="preserve">Screening/surveillance colonoscopy </w:t>
      </w:r>
    </w:p>
    <w:p w14:paraId="7A6DC15E" w14:textId="44D8BBB3" w:rsidR="00727806" w:rsidRDefault="00727806" w:rsidP="007331BD">
      <w:pPr>
        <w:pStyle w:val="ListParagraph"/>
        <w:numPr>
          <w:ilvl w:val="1"/>
          <w:numId w:val="2"/>
        </w:numPr>
        <w:spacing w:after="0" w:line="240" w:lineRule="auto"/>
      </w:pPr>
      <w:r>
        <w:t>Non-emergent coronary artery bypass graft (CABG</w:t>
      </w:r>
      <w:r w:rsidR="007331BD">
        <w:t>)</w:t>
      </w:r>
    </w:p>
    <w:p w14:paraId="5FA02A82" w14:textId="3DB1AF72" w:rsidR="00727806" w:rsidRDefault="00727806" w:rsidP="007331BD">
      <w:pPr>
        <w:pStyle w:val="ListParagraph"/>
        <w:numPr>
          <w:ilvl w:val="1"/>
          <w:numId w:val="2"/>
        </w:numPr>
        <w:spacing w:after="0" w:line="240" w:lineRule="auto"/>
      </w:pPr>
      <w:r>
        <w:t xml:space="preserve">Femoral or inguinal hernia repair </w:t>
      </w:r>
    </w:p>
    <w:p w14:paraId="1E8BA4B4" w14:textId="19FD5050" w:rsidR="00727806" w:rsidRDefault="00727806" w:rsidP="007331BD">
      <w:pPr>
        <w:pStyle w:val="ListParagraph"/>
        <w:numPr>
          <w:ilvl w:val="1"/>
          <w:numId w:val="2"/>
        </w:numPr>
        <w:spacing w:after="0" w:line="240" w:lineRule="auto"/>
      </w:pPr>
      <w:r>
        <w:t xml:space="preserve">Elective primary hip arthroplasty </w:t>
      </w:r>
    </w:p>
    <w:p w14:paraId="6E3A614F" w14:textId="3BA2C37C" w:rsidR="00727806" w:rsidRDefault="00727806" w:rsidP="007331BD">
      <w:pPr>
        <w:pStyle w:val="ListParagraph"/>
        <w:numPr>
          <w:ilvl w:val="1"/>
          <w:numId w:val="2"/>
        </w:numPr>
        <w:spacing w:after="0" w:line="240" w:lineRule="auto"/>
      </w:pPr>
      <w:r>
        <w:t xml:space="preserve">Lumpectomy, partial mastectomy, simple mastectomy </w:t>
      </w:r>
    </w:p>
    <w:p w14:paraId="50B3FE52" w14:textId="16996AB4" w:rsidR="00727806" w:rsidRDefault="00727806" w:rsidP="007331BD">
      <w:pPr>
        <w:pStyle w:val="ListParagraph"/>
        <w:numPr>
          <w:ilvl w:val="1"/>
          <w:numId w:val="2"/>
        </w:numPr>
        <w:spacing w:after="0" w:line="240" w:lineRule="auto"/>
      </w:pPr>
      <w:r>
        <w:t xml:space="preserve">Lumbar spine fusion for degenerative disease, 1-3 levels </w:t>
      </w:r>
    </w:p>
    <w:p w14:paraId="24307BEA" w14:textId="76E3A924" w:rsidR="00727806" w:rsidRDefault="00727806" w:rsidP="007331BD">
      <w:pPr>
        <w:pStyle w:val="ListParagraph"/>
        <w:numPr>
          <w:ilvl w:val="1"/>
          <w:numId w:val="2"/>
        </w:numPr>
        <w:spacing w:after="0" w:line="240" w:lineRule="auto"/>
      </w:pPr>
      <w:r>
        <w:t xml:space="preserve">Hemodialysis access creation </w:t>
      </w:r>
    </w:p>
    <w:p w14:paraId="730E779A" w14:textId="2DF5CD2A" w:rsidR="00727806" w:rsidRDefault="00727806" w:rsidP="007331BD">
      <w:pPr>
        <w:pStyle w:val="ListParagraph"/>
        <w:numPr>
          <w:ilvl w:val="1"/>
          <w:numId w:val="2"/>
        </w:numPr>
        <w:spacing w:after="0" w:line="240" w:lineRule="auto"/>
      </w:pPr>
      <w:r>
        <w:t xml:space="preserve">Renal or ureteral stone surgical treatment </w:t>
      </w:r>
    </w:p>
    <w:p w14:paraId="0D0F469C" w14:textId="48F6E0F8" w:rsidR="00727806" w:rsidRDefault="00727806" w:rsidP="007331BD">
      <w:pPr>
        <w:pStyle w:val="ListParagraph"/>
        <w:numPr>
          <w:ilvl w:val="1"/>
          <w:numId w:val="2"/>
        </w:numPr>
        <w:spacing w:after="0" w:line="240" w:lineRule="auto"/>
      </w:pPr>
      <w:r>
        <w:t xml:space="preserve">Acute kidney injury requiring new inpatient dialysis </w:t>
      </w:r>
    </w:p>
    <w:p w14:paraId="01C8D184" w14:textId="18BE1A13" w:rsidR="00727806" w:rsidRDefault="00727806" w:rsidP="007331BD">
      <w:pPr>
        <w:pStyle w:val="ListParagraph"/>
        <w:numPr>
          <w:ilvl w:val="1"/>
          <w:numId w:val="2"/>
        </w:numPr>
        <w:spacing w:after="0" w:line="240" w:lineRule="auto"/>
      </w:pPr>
      <w:r>
        <w:t xml:space="preserve">Melanoma resection </w:t>
      </w:r>
    </w:p>
    <w:p w14:paraId="101A62E3" w14:textId="4A26D3D8" w:rsidR="00727806" w:rsidRDefault="00727806" w:rsidP="007331BD">
      <w:pPr>
        <w:pStyle w:val="ListParagraph"/>
        <w:numPr>
          <w:ilvl w:val="1"/>
          <w:numId w:val="2"/>
        </w:numPr>
        <w:spacing w:after="0" w:line="240" w:lineRule="auto"/>
      </w:pPr>
      <w:r>
        <w:t>Colon and rectal resection</w:t>
      </w:r>
    </w:p>
    <w:p w14:paraId="7E65A5E7" w14:textId="2A4EBDFD" w:rsidR="00727806" w:rsidRDefault="00727806" w:rsidP="005A5B11">
      <w:pPr>
        <w:pStyle w:val="ListParagraph"/>
        <w:numPr>
          <w:ilvl w:val="0"/>
          <w:numId w:val="2"/>
        </w:numPr>
        <w:spacing w:after="0" w:line="240" w:lineRule="auto"/>
      </w:pPr>
      <w:r>
        <w:lastRenderedPageBreak/>
        <w:t>Acute inpatient medical episodes</w:t>
      </w:r>
    </w:p>
    <w:p w14:paraId="6604A898" w14:textId="14DCBD24" w:rsidR="000B490F" w:rsidRDefault="000B490F" w:rsidP="007331BD">
      <w:pPr>
        <w:pStyle w:val="ListParagraph"/>
        <w:numPr>
          <w:ilvl w:val="1"/>
          <w:numId w:val="2"/>
        </w:numPr>
        <w:spacing w:after="0" w:line="240" w:lineRule="auto"/>
      </w:pPr>
      <w:r>
        <w:t>Intracranial hemorrhage or cerebral infarctio</w:t>
      </w:r>
      <w:r w:rsidR="007331BD">
        <w:t>n</w:t>
      </w:r>
    </w:p>
    <w:p w14:paraId="590E5071" w14:textId="2D7C1B32" w:rsidR="00C05755" w:rsidRDefault="000B490F" w:rsidP="00727806">
      <w:pPr>
        <w:pStyle w:val="ListParagraph"/>
        <w:numPr>
          <w:ilvl w:val="1"/>
          <w:numId w:val="2"/>
        </w:numPr>
        <w:spacing w:after="0" w:line="240" w:lineRule="auto"/>
      </w:pPr>
      <w:r>
        <w:t>ST-elevation myocardial infarction (STEMI) with percutaneous coronary intervention (PCI</w:t>
      </w:r>
      <w:r w:rsidR="007331BD">
        <w:t>)</w:t>
      </w:r>
    </w:p>
    <w:p w14:paraId="2D09CE4E" w14:textId="082159FC" w:rsidR="00C05755" w:rsidRDefault="00C05755" w:rsidP="007331BD">
      <w:pPr>
        <w:pStyle w:val="ListParagraph"/>
        <w:numPr>
          <w:ilvl w:val="1"/>
          <w:numId w:val="2"/>
        </w:numPr>
        <w:spacing w:after="0" w:line="240" w:lineRule="auto"/>
      </w:pPr>
      <w:r>
        <w:t xml:space="preserve">Lower gastrointestinal hemorrhage or cerebral infarction </w:t>
      </w:r>
    </w:p>
    <w:p w14:paraId="5A27E70C" w14:textId="637C75EE" w:rsidR="00C05755" w:rsidRDefault="00C05755" w:rsidP="00C05755">
      <w:pPr>
        <w:pStyle w:val="ListParagraph"/>
        <w:numPr>
          <w:ilvl w:val="1"/>
          <w:numId w:val="2"/>
        </w:numPr>
        <w:spacing w:after="0" w:line="240" w:lineRule="auto"/>
      </w:pPr>
      <w:r>
        <w:t xml:space="preserve">Inpatient COPD exacerbation </w:t>
      </w:r>
    </w:p>
    <w:p w14:paraId="6E8B4E48" w14:textId="425A3BED" w:rsidR="007331BD" w:rsidRDefault="007331BD" w:rsidP="007331BD">
      <w:pPr>
        <w:pStyle w:val="ListParagraph"/>
        <w:numPr>
          <w:ilvl w:val="1"/>
          <w:numId w:val="2"/>
        </w:numPr>
        <w:spacing w:after="0" w:line="240" w:lineRule="auto"/>
      </w:pPr>
      <w:r>
        <w:t xml:space="preserve">Sepsis </w:t>
      </w:r>
    </w:p>
    <w:p w14:paraId="17B3FA05" w14:textId="1BD36EC5" w:rsidR="007331BD" w:rsidRDefault="007331BD" w:rsidP="007331BD">
      <w:pPr>
        <w:pStyle w:val="ListParagraph"/>
        <w:numPr>
          <w:ilvl w:val="1"/>
          <w:numId w:val="2"/>
        </w:numPr>
        <w:spacing w:after="0" w:line="240" w:lineRule="auto"/>
      </w:pPr>
      <w:r>
        <w:t xml:space="preserve">Psychoses and related conditions </w:t>
      </w:r>
    </w:p>
    <w:p w14:paraId="0B6D0DD2" w14:textId="033CA526" w:rsidR="00C05755" w:rsidRDefault="00C05755" w:rsidP="007331BD">
      <w:pPr>
        <w:pStyle w:val="ListParagraph"/>
        <w:numPr>
          <w:ilvl w:val="0"/>
          <w:numId w:val="2"/>
        </w:numPr>
        <w:spacing w:after="0" w:line="240" w:lineRule="auto"/>
        <w:ind w:left="720"/>
      </w:pPr>
      <w:r>
        <w:t>Chronic condition episodes</w:t>
      </w:r>
    </w:p>
    <w:p w14:paraId="45DE59C9" w14:textId="41D23285" w:rsidR="002420B5" w:rsidRDefault="002420B5" w:rsidP="005A5B11">
      <w:pPr>
        <w:pStyle w:val="ListParagraph"/>
        <w:numPr>
          <w:ilvl w:val="0"/>
          <w:numId w:val="4"/>
        </w:numPr>
        <w:spacing w:after="0" w:line="240" w:lineRule="auto"/>
      </w:pPr>
      <w:r>
        <w:t>Asthma/chronic obstructive pulmonary disease (COPD</w:t>
      </w:r>
      <w:r w:rsidR="007331BD">
        <w:t>)</w:t>
      </w:r>
    </w:p>
    <w:p w14:paraId="2EEED53A" w14:textId="37E8F06F" w:rsidR="002420B5" w:rsidRDefault="002420B5" w:rsidP="005A5B11">
      <w:pPr>
        <w:pStyle w:val="ListParagraph"/>
        <w:numPr>
          <w:ilvl w:val="0"/>
          <w:numId w:val="4"/>
        </w:numPr>
        <w:spacing w:after="0" w:line="240" w:lineRule="auto"/>
      </w:pPr>
      <w:r>
        <w:t>Diabetes (</w:t>
      </w:r>
      <w:r w:rsidR="00E66218">
        <w:t>new for 2024</w:t>
      </w:r>
      <w:r>
        <w:t>)</w:t>
      </w:r>
    </w:p>
    <w:p w14:paraId="4EF5C95D" w14:textId="7E5C9D2D" w:rsidR="00262A40" w:rsidRDefault="00262A40" w:rsidP="005A5B11">
      <w:pPr>
        <w:pStyle w:val="ListParagraph"/>
        <w:numPr>
          <w:ilvl w:val="0"/>
          <w:numId w:val="4"/>
        </w:numPr>
        <w:spacing w:after="0" w:line="240" w:lineRule="auto"/>
      </w:pPr>
      <w:r>
        <w:t>Depression</w:t>
      </w:r>
      <w:r w:rsidR="00727806">
        <w:t xml:space="preserve"> (</w:t>
      </w:r>
      <w:r w:rsidR="00E66218">
        <w:t>new for 2024</w:t>
      </w:r>
      <w:r w:rsidR="00727806">
        <w:t>)</w:t>
      </w:r>
    </w:p>
    <w:p w14:paraId="7F4359CA" w14:textId="4206B2CC" w:rsidR="00262A40" w:rsidRDefault="00262A40" w:rsidP="005A5B11">
      <w:pPr>
        <w:pStyle w:val="ListParagraph"/>
        <w:numPr>
          <w:ilvl w:val="0"/>
          <w:numId w:val="4"/>
        </w:numPr>
        <w:spacing w:after="0" w:line="240" w:lineRule="auto"/>
      </w:pPr>
      <w:r>
        <w:t xml:space="preserve">Heart </w:t>
      </w:r>
      <w:r w:rsidR="00C05755">
        <w:t>f</w:t>
      </w:r>
      <w:r>
        <w:t xml:space="preserve">ailure </w:t>
      </w:r>
      <w:r w:rsidR="00727806">
        <w:t>(</w:t>
      </w:r>
      <w:r w:rsidR="00E66218">
        <w:t>new for 2024</w:t>
      </w:r>
      <w:r w:rsidR="00727806">
        <w:t>)</w:t>
      </w:r>
    </w:p>
    <w:p w14:paraId="56DE2C9B" w14:textId="160601B8" w:rsidR="00262A40" w:rsidRPr="007331BD" w:rsidRDefault="00262A40" w:rsidP="005A5B11">
      <w:pPr>
        <w:pStyle w:val="ListParagraph"/>
        <w:numPr>
          <w:ilvl w:val="0"/>
          <w:numId w:val="4"/>
        </w:numPr>
        <w:spacing w:after="0" w:line="240" w:lineRule="auto"/>
        <w:rPr>
          <w:b/>
          <w:bCs/>
        </w:rPr>
      </w:pPr>
      <w:r w:rsidRPr="007331BD">
        <w:rPr>
          <w:b/>
          <w:bCs/>
        </w:rPr>
        <w:t xml:space="preserve">Low </w:t>
      </w:r>
      <w:r w:rsidR="00C05755" w:rsidRPr="007331BD">
        <w:rPr>
          <w:b/>
          <w:bCs/>
        </w:rPr>
        <w:t>b</w:t>
      </w:r>
      <w:r w:rsidRPr="007331BD">
        <w:rPr>
          <w:b/>
          <w:bCs/>
        </w:rPr>
        <w:t xml:space="preserve">ack </w:t>
      </w:r>
      <w:r w:rsidR="00C05755" w:rsidRPr="007331BD">
        <w:rPr>
          <w:b/>
          <w:bCs/>
        </w:rPr>
        <w:t>p</w:t>
      </w:r>
      <w:r w:rsidRPr="007331BD">
        <w:rPr>
          <w:b/>
          <w:bCs/>
        </w:rPr>
        <w:t>ain</w:t>
      </w:r>
      <w:r w:rsidR="00727806" w:rsidRPr="007331BD">
        <w:rPr>
          <w:b/>
          <w:bCs/>
        </w:rPr>
        <w:t xml:space="preserve"> (</w:t>
      </w:r>
      <w:r w:rsidR="00E66218">
        <w:rPr>
          <w:b/>
          <w:bCs/>
        </w:rPr>
        <w:t>new for 2024</w:t>
      </w:r>
      <w:r w:rsidR="00727806" w:rsidRPr="007331BD">
        <w:rPr>
          <w:b/>
          <w:bCs/>
        </w:rPr>
        <w:t>)</w:t>
      </w:r>
    </w:p>
    <w:p w14:paraId="7097827C" w14:textId="4A7B67FC" w:rsidR="00C05755" w:rsidRDefault="00C05755" w:rsidP="00C05755">
      <w:pPr>
        <w:pStyle w:val="ListParagraph"/>
        <w:numPr>
          <w:ilvl w:val="0"/>
          <w:numId w:val="5"/>
        </w:numPr>
        <w:spacing w:after="0" w:line="240" w:lineRule="auto"/>
      </w:pPr>
      <w:r>
        <w:t>Emergency episode</w:t>
      </w:r>
    </w:p>
    <w:p w14:paraId="3B4ECADF" w14:textId="7F7CBFDD" w:rsidR="00C05755" w:rsidRDefault="00C05755" w:rsidP="00C05755">
      <w:pPr>
        <w:pStyle w:val="ListParagraph"/>
        <w:numPr>
          <w:ilvl w:val="0"/>
          <w:numId w:val="4"/>
        </w:numPr>
        <w:spacing w:after="0" w:line="240" w:lineRule="auto"/>
      </w:pPr>
      <w:r>
        <w:t>Emergency Medicine (</w:t>
      </w:r>
      <w:r w:rsidR="00E66218">
        <w:t>new for 2024</w:t>
      </w:r>
      <w:r>
        <w:t>)</w:t>
      </w:r>
    </w:p>
    <w:p w14:paraId="2B7EBF6A" w14:textId="77777777" w:rsidR="005A5B11" w:rsidRPr="005A5B11" w:rsidRDefault="005A5B11" w:rsidP="005A5B11">
      <w:pPr>
        <w:spacing w:after="0" w:line="240" w:lineRule="auto"/>
      </w:pPr>
    </w:p>
    <w:p w14:paraId="0EA30E59" w14:textId="745017BF" w:rsidR="00C05755" w:rsidRDefault="00C05755" w:rsidP="005A5B11">
      <w:pPr>
        <w:spacing w:after="0" w:line="240" w:lineRule="auto"/>
        <w:rPr>
          <w:rFonts w:eastAsia="Times New Roman" w:cstheme="minorHAnsi"/>
        </w:rPr>
      </w:pPr>
      <w:r>
        <w:rPr>
          <w:rFonts w:eastAsia="Times New Roman" w:cstheme="minorHAnsi"/>
        </w:rPr>
        <w:t xml:space="preserve">The </w:t>
      </w:r>
      <w:r w:rsidRPr="007331BD">
        <w:rPr>
          <w:rFonts w:eastAsia="Times New Roman" w:cstheme="minorHAnsi"/>
          <w:b/>
          <w:bCs/>
        </w:rPr>
        <w:t xml:space="preserve">bolded low back pain </w:t>
      </w:r>
      <w:r>
        <w:rPr>
          <w:rFonts w:eastAsia="Times New Roman" w:cstheme="minorHAnsi"/>
          <w:b/>
          <w:bCs/>
        </w:rPr>
        <w:t xml:space="preserve">chronic condition </w:t>
      </w:r>
      <w:r w:rsidRPr="007331BD">
        <w:rPr>
          <w:rFonts w:eastAsia="Times New Roman" w:cstheme="minorHAnsi"/>
          <w:b/>
          <w:bCs/>
        </w:rPr>
        <w:t>measure</w:t>
      </w:r>
      <w:r>
        <w:rPr>
          <w:rFonts w:eastAsia="Times New Roman" w:cstheme="minorHAnsi"/>
        </w:rPr>
        <w:t xml:space="preserve"> is most likely to be attributed to PM&amp;R physicians at the individual level. Additionally, CMS continues to work on developing additional episode-based cost measures that will be more relevant to the specialty in the future.</w:t>
      </w:r>
    </w:p>
    <w:p w14:paraId="762A6994" w14:textId="77777777" w:rsidR="00C05755" w:rsidRDefault="00C05755" w:rsidP="005A5B11">
      <w:pPr>
        <w:spacing w:after="0" w:line="240" w:lineRule="auto"/>
        <w:rPr>
          <w:rFonts w:eastAsia="Times New Roman" w:cstheme="minorHAnsi"/>
        </w:rPr>
      </w:pPr>
    </w:p>
    <w:p w14:paraId="5661F80F" w14:textId="16B3E69F" w:rsidR="00D54BE7" w:rsidRDefault="002827B5" w:rsidP="005A5B11">
      <w:pPr>
        <w:spacing w:after="0" w:line="240" w:lineRule="auto"/>
        <w:rPr>
          <w:rFonts w:eastAsia="Times New Roman" w:cstheme="minorHAnsi"/>
        </w:rPr>
      </w:pPr>
      <w:r w:rsidRPr="001C4E1E">
        <w:rPr>
          <w:rFonts w:eastAsia="Times New Roman" w:cstheme="minorHAnsi"/>
        </w:rPr>
        <w:t xml:space="preserve">For procedural episodes, </w:t>
      </w:r>
      <w:r>
        <w:rPr>
          <w:rFonts w:eastAsia="Times New Roman" w:cstheme="minorHAnsi"/>
        </w:rPr>
        <w:t>CMS</w:t>
      </w:r>
      <w:r w:rsidRPr="001C4E1E">
        <w:rPr>
          <w:rFonts w:eastAsia="Times New Roman" w:cstheme="minorHAnsi"/>
        </w:rPr>
        <w:t xml:space="preserve"> will attribute episodes to each MIPS eligible clinician who renders a trigger service (identified by HCPCS/CPT procedure codes</w:t>
      </w:r>
      <w:r>
        <w:rPr>
          <w:rFonts w:eastAsia="Times New Roman" w:cstheme="minorHAnsi"/>
        </w:rPr>
        <w:t xml:space="preserve"> specific to each episode</w:t>
      </w:r>
      <w:r w:rsidRPr="001C4E1E">
        <w:rPr>
          <w:rFonts w:eastAsia="Times New Roman" w:cstheme="minorHAnsi"/>
        </w:rPr>
        <w:t xml:space="preserve">). </w:t>
      </w:r>
      <w:r>
        <w:rPr>
          <w:rFonts w:eastAsia="Times New Roman" w:cstheme="minorHAnsi"/>
        </w:rPr>
        <w:t xml:space="preserve"> </w:t>
      </w:r>
    </w:p>
    <w:p w14:paraId="5BFD392D" w14:textId="77777777" w:rsidR="00D54BE7" w:rsidRDefault="00D54BE7" w:rsidP="005A5B11">
      <w:pPr>
        <w:spacing w:after="0" w:line="240" w:lineRule="auto"/>
        <w:rPr>
          <w:rFonts w:eastAsia="Times New Roman" w:cstheme="minorHAnsi"/>
        </w:rPr>
      </w:pPr>
    </w:p>
    <w:p w14:paraId="539EC0A6" w14:textId="32DCF241" w:rsidR="00D54BE7" w:rsidRDefault="002827B5" w:rsidP="005A5B11">
      <w:pPr>
        <w:spacing w:after="0" w:line="240" w:lineRule="auto"/>
        <w:rPr>
          <w:rFonts w:eastAsia="Times New Roman" w:cstheme="minorHAnsi"/>
        </w:rPr>
      </w:pPr>
      <w:r w:rsidRPr="001C4E1E">
        <w:rPr>
          <w:rFonts w:eastAsia="Times New Roman" w:cstheme="minorHAnsi"/>
        </w:rPr>
        <w:t xml:space="preserve">For acute inpatient medical condition episodes, </w:t>
      </w:r>
      <w:r>
        <w:rPr>
          <w:rFonts w:eastAsia="Times New Roman" w:cstheme="minorHAnsi"/>
        </w:rPr>
        <w:t>CMS</w:t>
      </w:r>
      <w:r w:rsidRPr="001C4E1E">
        <w:rPr>
          <w:rFonts w:eastAsia="Times New Roman" w:cstheme="minorHAnsi"/>
        </w:rPr>
        <w:t xml:space="preserve"> will attribute episodes to each MIPS eligible clinician who bills</w:t>
      </w:r>
      <w:r w:rsidR="00CE4725">
        <w:rPr>
          <w:rFonts w:eastAsia="Times New Roman" w:cstheme="minorHAnsi"/>
        </w:rPr>
        <w:t xml:space="preserve"> at least one</w:t>
      </w:r>
      <w:r w:rsidRPr="001C4E1E">
        <w:rPr>
          <w:rFonts w:eastAsia="Times New Roman" w:cstheme="minorHAnsi"/>
        </w:rPr>
        <w:t xml:space="preserve"> inpatient evaluation and management (E&amp;M) </w:t>
      </w:r>
      <w:r w:rsidR="00CE4725">
        <w:rPr>
          <w:rFonts w:eastAsia="Times New Roman" w:cstheme="minorHAnsi"/>
        </w:rPr>
        <w:t>service</w:t>
      </w:r>
      <w:r w:rsidRPr="001C4E1E">
        <w:rPr>
          <w:rFonts w:eastAsia="Times New Roman" w:cstheme="minorHAnsi"/>
        </w:rPr>
        <w:t xml:space="preserve"> under a </w:t>
      </w:r>
      <w:r>
        <w:rPr>
          <w:rFonts w:eastAsia="Times New Roman" w:cstheme="minorHAnsi"/>
        </w:rPr>
        <w:t xml:space="preserve">group practice (i.e., Tax ID Number or </w:t>
      </w:r>
      <w:r w:rsidRPr="001C4E1E">
        <w:rPr>
          <w:rFonts w:eastAsia="Times New Roman" w:cstheme="minorHAnsi"/>
        </w:rPr>
        <w:t>TIN</w:t>
      </w:r>
      <w:r>
        <w:rPr>
          <w:rFonts w:eastAsia="Times New Roman" w:cstheme="minorHAnsi"/>
        </w:rPr>
        <w:t>)</w:t>
      </w:r>
      <w:r w:rsidRPr="001C4E1E">
        <w:rPr>
          <w:rFonts w:eastAsia="Times New Roman" w:cstheme="minorHAnsi"/>
        </w:rPr>
        <w:t xml:space="preserve"> that renders at least 30% of the inpatient E&amp;M claim lines </w:t>
      </w:r>
      <w:r w:rsidR="00CE4725">
        <w:rPr>
          <w:rFonts w:eastAsia="Times New Roman" w:cstheme="minorHAnsi"/>
        </w:rPr>
        <w:t>during the inpatient stay.</w:t>
      </w:r>
    </w:p>
    <w:p w14:paraId="49B4A301" w14:textId="77777777" w:rsidR="00D54BE7" w:rsidRDefault="00D54BE7" w:rsidP="005A5B11">
      <w:pPr>
        <w:spacing w:after="0" w:line="240" w:lineRule="auto"/>
        <w:rPr>
          <w:rFonts w:eastAsia="Times New Roman" w:cstheme="minorHAnsi"/>
        </w:rPr>
      </w:pPr>
    </w:p>
    <w:p w14:paraId="07960263" w14:textId="31494F1C" w:rsidR="002827B5" w:rsidRDefault="002420B5" w:rsidP="005A5B11">
      <w:pPr>
        <w:spacing w:after="0" w:line="240" w:lineRule="auto"/>
        <w:rPr>
          <w:rFonts w:eastAsia="Times New Roman" w:cstheme="minorHAnsi"/>
        </w:rPr>
      </w:pPr>
      <w:r>
        <w:rPr>
          <w:rFonts w:eastAsia="Times New Roman" w:cstheme="minorHAnsi"/>
        </w:rPr>
        <w:t xml:space="preserve">For chronic conditions, CMS will attribute episodes to </w:t>
      </w:r>
      <w:r w:rsidR="009B1767">
        <w:rPr>
          <w:rFonts w:eastAsia="Times New Roman" w:cstheme="minorHAnsi"/>
        </w:rPr>
        <w:t>the group that renders services that make up a “trigger event” (i.e. two claims – either two E&amp;M claims or an E&amp;M claim followed by a condition-related HCPCS/CPT code – billed in close proximity by the same group with a diagnosis code for the chronic disease captured by the measure).</w:t>
      </w:r>
      <w:r w:rsidR="00D14770">
        <w:rPr>
          <w:rFonts w:eastAsia="Times New Roman" w:cstheme="minorHAnsi"/>
        </w:rPr>
        <w:t xml:space="preserve"> CMS</w:t>
      </w:r>
      <w:r w:rsidR="00CE4725">
        <w:rPr>
          <w:rFonts w:eastAsia="Times New Roman" w:cstheme="minorHAnsi"/>
        </w:rPr>
        <w:t xml:space="preserve"> will then</w:t>
      </w:r>
      <w:r w:rsidR="00D14770">
        <w:rPr>
          <w:rFonts w:eastAsia="Times New Roman" w:cstheme="minorHAnsi"/>
        </w:rPr>
        <w:t xml:space="preserve"> </w:t>
      </w:r>
      <w:r w:rsidR="00D54BE7">
        <w:rPr>
          <w:rFonts w:eastAsia="Times New Roman" w:cstheme="minorHAnsi"/>
        </w:rPr>
        <w:t xml:space="preserve">attribute episodes to each MIPS eligible clinician within an attributed group </w:t>
      </w:r>
      <w:r w:rsidR="00C255DB">
        <w:rPr>
          <w:rFonts w:eastAsia="Times New Roman" w:cstheme="minorHAnsi"/>
        </w:rPr>
        <w:t xml:space="preserve">that renders at least 30% of qualifying services during the episode.   </w:t>
      </w:r>
      <w:r w:rsidR="00D14770">
        <w:rPr>
          <w:rFonts w:eastAsia="Times New Roman" w:cstheme="minorHAnsi"/>
        </w:rPr>
        <w:t xml:space="preserve">  </w:t>
      </w:r>
    </w:p>
    <w:p w14:paraId="563DF353" w14:textId="77777777" w:rsidR="002827B5" w:rsidRPr="001C4E1E" w:rsidRDefault="002827B5" w:rsidP="005A5B11">
      <w:pPr>
        <w:spacing w:after="0" w:line="240" w:lineRule="auto"/>
        <w:rPr>
          <w:rFonts w:eastAsia="Times New Roman" w:cstheme="minorHAnsi"/>
        </w:rPr>
      </w:pPr>
    </w:p>
    <w:p w14:paraId="4A2E757F" w14:textId="529FE4B1" w:rsidR="00142DFD" w:rsidRDefault="00C05755" w:rsidP="005A5B11">
      <w:pPr>
        <w:spacing w:after="0" w:line="240" w:lineRule="auto"/>
      </w:pPr>
      <w:r>
        <w:t xml:space="preserve">For the emergency episode, CMS will attribute episodes to any clinician that bills a trigger emergency department E/M visit. </w:t>
      </w:r>
    </w:p>
    <w:p w14:paraId="77532B99" w14:textId="0F76E38B" w:rsidR="002827B5" w:rsidRDefault="002827B5" w:rsidP="005A5B11">
      <w:pPr>
        <w:spacing w:after="0" w:line="240" w:lineRule="auto"/>
      </w:pPr>
    </w:p>
    <w:p w14:paraId="3A2DC78A" w14:textId="77777777" w:rsidR="000A27C8" w:rsidRDefault="000A27C8" w:rsidP="005A5B11">
      <w:pPr>
        <w:pStyle w:val="Heading2"/>
        <w:spacing w:before="0" w:line="240" w:lineRule="auto"/>
      </w:pPr>
      <w:r>
        <w:t>Cost Measure Eligibility</w:t>
      </w:r>
    </w:p>
    <w:p w14:paraId="094CCFD4" w14:textId="77777777" w:rsidR="000A27C8" w:rsidRDefault="000A27C8" w:rsidP="005A5B11">
      <w:pPr>
        <w:spacing w:after="0" w:line="240" w:lineRule="auto"/>
      </w:pPr>
    </w:p>
    <w:p w14:paraId="62CDB18F" w14:textId="4F12D87E" w:rsidR="000A27C8" w:rsidRDefault="000A27C8" w:rsidP="005A5B11">
      <w:pPr>
        <w:spacing w:after="0" w:line="240" w:lineRule="auto"/>
      </w:pPr>
      <w:r>
        <w:t xml:space="preserve">Clinicians and groups will only be </w:t>
      </w:r>
      <w:r w:rsidR="00056765">
        <w:t>scored on the</w:t>
      </w:r>
      <w:r>
        <w:t xml:space="preserve"> aforementioned cost measures if they are attributed a sufficient number of patients</w:t>
      </w:r>
      <w:r>
        <w:rPr>
          <w:rStyle w:val="FootnoteReference"/>
        </w:rPr>
        <w:footnoteReference w:id="1"/>
      </w:r>
      <w:r>
        <w:t>:</w:t>
      </w:r>
    </w:p>
    <w:p w14:paraId="0821A7F9" w14:textId="5F709484" w:rsidR="000A27C8" w:rsidRDefault="000A27C8" w:rsidP="005A5B11">
      <w:pPr>
        <w:pStyle w:val="ListParagraph"/>
        <w:numPr>
          <w:ilvl w:val="0"/>
          <w:numId w:val="3"/>
        </w:numPr>
        <w:spacing w:after="0" w:line="240" w:lineRule="auto"/>
      </w:pPr>
      <w:r>
        <w:t>For the MSPB, a minimum of 35 patients must be attributed to the clinician or group</w:t>
      </w:r>
      <w:r w:rsidR="00CE4725">
        <w:t>.</w:t>
      </w:r>
    </w:p>
    <w:p w14:paraId="0E35B9F3" w14:textId="2F4E74DD" w:rsidR="000A27C8" w:rsidRDefault="000A27C8" w:rsidP="005A5B11">
      <w:pPr>
        <w:pStyle w:val="ListParagraph"/>
        <w:numPr>
          <w:ilvl w:val="0"/>
          <w:numId w:val="3"/>
        </w:numPr>
        <w:spacing w:after="0" w:line="240" w:lineRule="auto"/>
      </w:pPr>
      <w:r>
        <w:t>For the TPCC measure, 20 patients must be attributed to the clinician or group.</w:t>
      </w:r>
    </w:p>
    <w:p w14:paraId="3E2B657C" w14:textId="6751DF20" w:rsidR="000A27C8" w:rsidRDefault="000A27C8" w:rsidP="005A5B11">
      <w:pPr>
        <w:pStyle w:val="ListParagraph"/>
        <w:numPr>
          <w:ilvl w:val="0"/>
          <w:numId w:val="3"/>
        </w:numPr>
        <w:spacing w:after="0" w:line="240" w:lineRule="auto"/>
      </w:pPr>
      <w:r>
        <w:lastRenderedPageBreak/>
        <w:t>For procedural episode-based cost measures, 10 episodes must be attributed to the clinician or group.</w:t>
      </w:r>
    </w:p>
    <w:p w14:paraId="21E12775" w14:textId="30B36116" w:rsidR="000A27C8" w:rsidRDefault="000A27C8" w:rsidP="005A5B11">
      <w:pPr>
        <w:pStyle w:val="ListParagraph"/>
        <w:numPr>
          <w:ilvl w:val="0"/>
          <w:numId w:val="3"/>
        </w:numPr>
        <w:spacing w:after="0" w:line="240" w:lineRule="auto"/>
      </w:pPr>
      <w:r>
        <w:t>For acute inpatient medical condition episode-based cost measures, 20 epi</w:t>
      </w:r>
      <w:r w:rsidR="00C255DB">
        <w:t>s</w:t>
      </w:r>
      <w:r>
        <w:t xml:space="preserve">odes must be attributed to the clinician or group. </w:t>
      </w:r>
    </w:p>
    <w:p w14:paraId="3040A242" w14:textId="0EA3EE00" w:rsidR="009B1767" w:rsidRDefault="009B1767" w:rsidP="005A5B11">
      <w:pPr>
        <w:pStyle w:val="ListParagraph"/>
        <w:numPr>
          <w:ilvl w:val="0"/>
          <w:numId w:val="3"/>
        </w:numPr>
        <w:spacing w:after="0" w:line="240" w:lineRule="auto"/>
      </w:pPr>
      <w:r>
        <w:t xml:space="preserve">For chronic condition episodes, 20 episodes must be attributed to the clinician </w:t>
      </w:r>
      <w:r w:rsidR="00D14770">
        <w:t xml:space="preserve">or </w:t>
      </w:r>
      <w:r>
        <w:t xml:space="preserve">group. </w:t>
      </w:r>
    </w:p>
    <w:p w14:paraId="2848888D" w14:textId="606E4157" w:rsidR="00C05755" w:rsidRDefault="00C05755" w:rsidP="005A5B11">
      <w:pPr>
        <w:pStyle w:val="ListParagraph"/>
        <w:numPr>
          <w:ilvl w:val="0"/>
          <w:numId w:val="3"/>
        </w:numPr>
        <w:spacing w:after="0" w:line="240" w:lineRule="auto"/>
      </w:pPr>
      <w:r>
        <w:t xml:space="preserve">For the emergency episode, </w:t>
      </w:r>
      <w:r w:rsidR="00E66218">
        <w:t xml:space="preserve">20 episodes must be attributed to the clinician or group. </w:t>
      </w:r>
    </w:p>
    <w:p w14:paraId="55B36C13" w14:textId="2FDA70B1" w:rsidR="000A27C8" w:rsidRDefault="000A27C8" w:rsidP="005A5B11">
      <w:pPr>
        <w:spacing w:after="0" w:line="240" w:lineRule="auto"/>
      </w:pPr>
    </w:p>
    <w:p w14:paraId="7EC52B5A" w14:textId="147435FE" w:rsidR="00902AF6" w:rsidRDefault="006A47DA" w:rsidP="005A5B11">
      <w:pPr>
        <w:spacing w:after="0" w:line="240" w:lineRule="auto"/>
        <w:rPr>
          <w:rFonts w:eastAsia="Times New Roman" w:cstheme="minorHAnsi"/>
        </w:rPr>
      </w:pPr>
      <w:r>
        <w:rPr>
          <w:rFonts w:eastAsia="Times New Roman" w:cstheme="minorHAnsi"/>
        </w:rPr>
        <w:t xml:space="preserve">Depending on practice patterns, a clinician could be held accountable for multiple cost measures.  </w:t>
      </w:r>
    </w:p>
    <w:p w14:paraId="49481409" w14:textId="77777777" w:rsidR="00016500" w:rsidRDefault="00016500" w:rsidP="005A5B11">
      <w:pPr>
        <w:spacing w:after="0" w:line="240" w:lineRule="auto"/>
      </w:pPr>
    </w:p>
    <w:p w14:paraId="28D0CA2A" w14:textId="756CAE46" w:rsidR="002B2A5A" w:rsidRDefault="002B2A5A" w:rsidP="005A5B11">
      <w:pPr>
        <w:pStyle w:val="Heading2"/>
        <w:spacing w:before="0" w:line="240" w:lineRule="auto"/>
      </w:pPr>
      <w:r>
        <w:t xml:space="preserve">How is Cost Scored </w:t>
      </w:r>
      <w:r w:rsidR="00BC015F">
        <w:t xml:space="preserve">for </w:t>
      </w:r>
      <w:r w:rsidR="00F568C8">
        <w:t>202</w:t>
      </w:r>
      <w:r w:rsidR="009A0963">
        <w:t>4</w:t>
      </w:r>
      <w:r>
        <w:t>?</w:t>
      </w:r>
    </w:p>
    <w:p w14:paraId="0DAABC00" w14:textId="77777777" w:rsidR="00902AF6" w:rsidRDefault="00902AF6" w:rsidP="005A5B11">
      <w:pPr>
        <w:spacing w:after="0" w:line="240" w:lineRule="auto"/>
      </w:pPr>
    </w:p>
    <w:p w14:paraId="336194C0" w14:textId="29836CE1" w:rsidR="000A27C8" w:rsidRDefault="00056765" w:rsidP="005A5B11">
      <w:pPr>
        <w:spacing w:after="0" w:line="240" w:lineRule="auto"/>
      </w:pPr>
      <w:r>
        <w:t xml:space="preserve">CMS will assign 1 to 10 achievement points to each scored measure based on the individual’s or group’s performance compared to a national benchmark based on </w:t>
      </w:r>
      <w:r w:rsidR="00F568C8">
        <w:t>202</w:t>
      </w:r>
      <w:r w:rsidR="009A0963">
        <w:t>4</w:t>
      </w:r>
      <w:r w:rsidR="00F568C8">
        <w:t xml:space="preserve"> </w:t>
      </w:r>
      <w:r>
        <w:t>performance</w:t>
      </w:r>
      <w:r w:rsidR="00C6025E">
        <w:t xml:space="preserve"> year data </w:t>
      </w:r>
      <w:r>
        <w:t>(</w:t>
      </w:r>
      <w:r w:rsidR="00C6025E">
        <w:t>i.e., unlike quality measures, which are generally scored based on</w:t>
      </w:r>
      <w:r>
        <w:t xml:space="preserve"> </w:t>
      </w:r>
      <w:r w:rsidRPr="009A0963">
        <w:rPr>
          <w:i/>
          <w:iCs/>
        </w:rPr>
        <w:t>historic</w:t>
      </w:r>
      <w:r w:rsidR="00C6025E" w:rsidRPr="009A0963">
        <w:rPr>
          <w:i/>
          <w:iCs/>
        </w:rPr>
        <w:t>al</w:t>
      </w:r>
      <w:r>
        <w:t xml:space="preserve"> benchmark</w:t>
      </w:r>
      <w:r w:rsidR="00C6025E">
        <w:t>s</w:t>
      </w:r>
      <w:r>
        <w:t xml:space="preserve">). If a clinician or group is scored on multiple </w:t>
      </w:r>
      <w:r w:rsidR="00932229">
        <w:t xml:space="preserve">cost </w:t>
      </w:r>
      <w:r>
        <w:t xml:space="preserve">measures, each measure will contribute </w:t>
      </w:r>
      <w:r>
        <w:rPr>
          <w:rFonts w:eastAsia="Times New Roman" w:cstheme="minorHAnsi"/>
        </w:rPr>
        <w:t xml:space="preserve">equally to the clinician’s or group’s total MIPS </w:t>
      </w:r>
      <w:r w:rsidR="002273AA">
        <w:rPr>
          <w:rFonts w:eastAsia="Times New Roman" w:cstheme="minorHAnsi"/>
        </w:rPr>
        <w:t>C</w:t>
      </w:r>
      <w:r>
        <w:rPr>
          <w:rFonts w:eastAsia="Times New Roman" w:cstheme="minorHAnsi"/>
        </w:rPr>
        <w:t xml:space="preserve">ost category score. </w:t>
      </w:r>
      <w:r w:rsidR="00902AF6">
        <w:t xml:space="preserve">If only one measure </w:t>
      </w:r>
      <w:r>
        <w:t>can be scored</w:t>
      </w:r>
      <w:r w:rsidR="00902AF6">
        <w:t xml:space="preserve">, </w:t>
      </w:r>
      <w:r>
        <w:t xml:space="preserve">that measure’s score will serve as the </w:t>
      </w:r>
      <w:r w:rsidR="002273AA">
        <w:t>C</w:t>
      </w:r>
      <w:r>
        <w:t>ost category score.</w:t>
      </w:r>
      <w:r>
        <w:rPr>
          <w:rFonts w:ascii="Times New Roman" w:eastAsia="Times New Roman" w:hAnsi="Times New Roman" w:cs="Times New Roman"/>
          <w:sz w:val="24"/>
          <w:szCs w:val="24"/>
        </w:rPr>
        <w:t xml:space="preserve"> </w:t>
      </w:r>
      <w:r>
        <w:t>If the clinician or group does not meet the minimum number of attributable patients for any of these measures, the</w:t>
      </w:r>
      <w:r w:rsidR="00CD13B7">
        <w:t xml:space="preserve"> clinician or group will not be held accountable for cost performance</w:t>
      </w:r>
      <w:r w:rsidR="005339C4">
        <w:t>,</w:t>
      </w:r>
      <w:r w:rsidR="00CD13B7">
        <w:t xml:space="preserve"> and the entire</w:t>
      </w:r>
      <w:r>
        <w:t xml:space="preserve"> weight of the </w:t>
      </w:r>
      <w:r w:rsidR="002273AA">
        <w:t>C</w:t>
      </w:r>
      <w:r>
        <w:t xml:space="preserve">ost category </w:t>
      </w:r>
      <w:r w:rsidR="005339C4">
        <w:t>(</w:t>
      </w:r>
      <w:r w:rsidR="009B1767">
        <w:t>3</w:t>
      </w:r>
      <w:r w:rsidR="00BC015F">
        <w:t>0</w:t>
      </w:r>
      <w:r w:rsidR="00094179">
        <w:t>%</w:t>
      </w:r>
      <w:r w:rsidR="00CD13B7">
        <w:t xml:space="preserve"> for </w:t>
      </w:r>
      <w:r w:rsidR="00F568C8">
        <w:t>202</w:t>
      </w:r>
      <w:r w:rsidR="009A0963">
        <w:t>4</w:t>
      </w:r>
      <w:r w:rsidR="005339C4">
        <w:t>)</w:t>
      </w:r>
      <w:r>
        <w:t xml:space="preserve"> will be redistributed to another category – most likely the </w:t>
      </w:r>
      <w:r w:rsidR="009B1767">
        <w:t>Q</w:t>
      </w:r>
      <w:r>
        <w:t xml:space="preserve">uality performance category.  </w:t>
      </w:r>
    </w:p>
    <w:p w14:paraId="1BE95ED0" w14:textId="2973CE54" w:rsidR="00056765" w:rsidRDefault="00056765" w:rsidP="005A5B11">
      <w:pPr>
        <w:spacing w:after="0" w:line="240" w:lineRule="auto"/>
        <w:rPr>
          <w:rFonts w:ascii="Times New Roman" w:eastAsia="Times New Roman" w:hAnsi="Times New Roman" w:cs="Times New Roman"/>
          <w:sz w:val="24"/>
          <w:szCs w:val="24"/>
        </w:rPr>
      </w:pPr>
    </w:p>
    <w:p w14:paraId="2D2A160A" w14:textId="31F4C915" w:rsidR="00BA7DAA" w:rsidRPr="0097496F" w:rsidRDefault="00BA7DAA" w:rsidP="00BA7DAA">
      <w:pPr>
        <w:rPr>
          <w:rFonts w:cstheme="minorHAnsi"/>
        </w:rPr>
      </w:pPr>
      <w:r w:rsidRPr="0097496F">
        <w:rPr>
          <w:rFonts w:eastAsia="Times New Roman" w:cstheme="minorHAnsi"/>
        </w:rPr>
        <w:t xml:space="preserve">Because CMS calculates your Cost score based on </w:t>
      </w:r>
      <w:r>
        <w:rPr>
          <w:rFonts w:eastAsia="Times New Roman" w:cstheme="minorHAnsi"/>
        </w:rPr>
        <w:t>performance year benchmarks</w:t>
      </w:r>
      <w:r w:rsidRPr="0097496F">
        <w:rPr>
          <w:rFonts w:eastAsia="Times New Roman" w:cstheme="minorHAnsi"/>
        </w:rPr>
        <w:t>, it is difficult to predict your Cost score ahead of the performance period</w:t>
      </w:r>
      <w:r>
        <w:rPr>
          <w:rFonts w:eastAsia="Times New Roman" w:cstheme="minorHAnsi"/>
        </w:rPr>
        <w:t>. However,</w:t>
      </w:r>
      <w:r w:rsidRPr="0097496F">
        <w:rPr>
          <w:rFonts w:eastAsia="Times New Roman" w:cstheme="minorHAnsi"/>
        </w:rPr>
        <w:t xml:space="preserve"> you can refer to past MIPS performance feedback reports to gain a better understanding of how you might score in the current year.</w:t>
      </w:r>
      <w:r>
        <w:rPr>
          <w:rFonts w:eastAsia="Times New Roman" w:cstheme="minorHAnsi"/>
        </w:rPr>
        <w:t xml:space="preserve"> You </w:t>
      </w:r>
      <w:r w:rsidR="0022650F">
        <w:rPr>
          <w:rFonts w:eastAsia="Times New Roman" w:cstheme="minorHAnsi"/>
        </w:rPr>
        <w:t>m</w:t>
      </w:r>
      <w:r>
        <w:rPr>
          <w:rFonts w:eastAsia="Times New Roman" w:cstheme="minorHAnsi"/>
        </w:rPr>
        <w:t>ight also want to review the cost measure benchmark files.</w:t>
      </w:r>
      <w:r w:rsidR="009A0963">
        <w:rPr>
          <w:rFonts w:eastAsia="Times New Roman" w:cstheme="minorHAnsi"/>
        </w:rPr>
        <w:t xml:space="preserve"> Additional information about accessing past performance feedback reports and cost measure benchmarks can be found in the </w:t>
      </w:r>
      <w:hyperlink r:id="rId11" w:history="1">
        <w:r w:rsidR="009A0963" w:rsidRPr="009A0963">
          <w:rPr>
            <w:rStyle w:val="Hyperlink"/>
            <w:rFonts w:eastAsia="Times New Roman" w:cstheme="minorHAnsi"/>
          </w:rPr>
          <w:t>QPP Resource Library</w:t>
        </w:r>
      </w:hyperlink>
      <w:r w:rsidR="009A0963">
        <w:rPr>
          <w:rFonts w:eastAsia="Times New Roman" w:cstheme="minorHAnsi"/>
        </w:rPr>
        <w:t xml:space="preserve">.    </w:t>
      </w:r>
      <w:r>
        <w:rPr>
          <w:rFonts w:eastAsia="Times New Roman" w:cstheme="minorHAnsi"/>
        </w:rPr>
        <w:t xml:space="preserve"> </w:t>
      </w:r>
    </w:p>
    <w:p w14:paraId="76A34EE4" w14:textId="4F349211" w:rsidR="008473B1" w:rsidRPr="008473B1" w:rsidRDefault="008473B1" w:rsidP="005A5B11">
      <w:pPr>
        <w:spacing w:after="0" w:line="240" w:lineRule="auto"/>
        <w:rPr>
          <w:rFonts w:eastAsia="Times New Roman" w:cstheme="minorHAnsi"/>
        </w:rPr>
      </w:pPr>
      <w:r w:rsidRPr="008473B1">
        <w:rPr>
          <w:rFonts w:eastAsia="Times New Roman" w:cstheme="minorHAnsi"/>
        </w:rPr>
        <w:t>Beginning with the 2023 performance period, MIPS eligible clinicians and groups are also eligible for a cost improvement score of up to 1 percentage point</w:t>
      </w:r>
      <w:r>
        <w:rPr>
          <w:rFonts w:eastAsia="Times New Roman" w:cstheme="minorHAnsi"/>
        </w:rPr>
        <w:t xml:space="preserve"> for year-to-year improvement in this category</w:t>
      </w:r>
      <w:r w:rsidRPr="008473B1">
        <w:rPr>
          <w:rFonts w:eastAsia="Times New Roman" w:cstheme="minorHAnsi"/>
        </w:rPr>
        <w:t>.</w:t>
      </w:r>
    </w:p>
    <w:p w14:paraId="5ABF3DF6" w14:textId="0E79EDC5" w:rsidR="00BA7DAA" w:rsidRPr="00056765" w:rsidRDefault="008473B1" w:rsidP="005A5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9469F5" w14:textId="53BDDA01" w:rsidR="000A27C8" w:rsidRDefault="000A27C8" w:rsidP="005A5B11">
      <w:pPr>
        <w:pStyle w:val="Heading2"/>
        <w:spacing w:before="0" w:line="240" w:lineRule="auto"/>
      </w:pPr>
      <w:r>
        <w:t xml:space="preserve">How to Report Cost for </w:t>
      </w:r>
      <w:r w:rsidR="00F568C8">
        <w:t>202</w:t>
      </w:r>
      <w:r w:rsidR="009A0963">
        <w:t>4</w:t>
      </w:r>
    </w:p>
    <w:p w14:paraId="75B1BE88" w14:textId="77777777" w:rsidR="000A27C8" w:rsidRDefault="000A27C8" w:rsidP="005A5B11">
      <w:pPr>
        <w:spacing w:after="0" w:line="240" w:lineRule="auto"/>
        <w:rPr>
          <w:b/>
        </w:rPr>
      </w:pPr>
    </w:p>
    <w:p w14:paraId="3EE76224" w14:textId="16D30033" w:rsidR="000A27C8" w:rsidRDefault="000A27C8" w:rsidP="005A5B11">
      <w:pPr>
        <w:spacing w:after="0" w:line="240" w:lineRule="auto"/>
      </w:pPr>
      <w:r w:rsidRPr="00825524">
        <w:rPr>
          <w:b/>
        </w:rPr>
        <w:t xml:space="preserve">No additional reporting is necessary for the </w:t>
      </w:r>
      <w:r w:rsidR="002273AA">
        <w:rPr>
          <w:b/>
        </w:rPr>
        <w:t>C</w:t>
      </w:r>
      <w:r w:rsidRPr="00825524">
        <w:rPr>
          <w:b/>
        </w:rPr>
        <w:t xml:space="preserve">ost component of MIPS. </w:t>
      </w:r>
      <w:r>
        <w:t xml:space="preserve">The cost measures are </w:t>
      </w:r>
      <w:r w:rsidRPr="00825524">
        <w:rPr>
          <w:b/>
        </w:rPr>
        <w:t>automatically</w:t>
      </w:r>
      <w:r>
        <w:t xml:space="preserve"> calculated by </w:t>
      </w:r>
      <w:r w:rsidR="00CD13B7">
        <w:t xml:space="preserve">CMS by evaluating claims data </w:t>
      </w:r>
      <w:r>
        <w:t xml:space="preserve">across the full </w:t>
      </w:r>
      <w:r w:rsidR="00CE4725">
        <w:t>202</w:t>
      </w:r>
      <w:r w:rsidR="009A0963">
        <w:t>4</w:t>
      </w:r>
      <w:r w:rsidR="00CE4725">
        <w:t xml:space="preserve"> </w:t>
      </w:r>
      <w:r>
        <w:t>calendar year.</w:t>
      </w:r>
    </w:p>
    <w:p w14:paraId="4CC38CDD" w14:textId="22A19EF9" w:rsidR="000A27C8" w:rsidRDefault="000A27C8" w:rsidP="005A5B11">
      <w:pPr>
        <w:spacing w:after="0" w:line="240" w:lineRule="auto"/>
      </w:pPr>
    </w:p>
    <w:p w14:paraId="2D5C8C8D" w14:textId="5288CBBF" w:rsidR="00FB131B" w:rsidRDefault="00FB131B" w:rsidP="005A5B11">
      <w:pPr>
        <w:spacing w:after="0" w:line="240" w:lineRule="auto"/>
      </w:pPr>
    </w:p>
    <w:p w14:paraId="4C8957F2" w14:textId="4ABB5ADA" w:rsidR="00FB131B" w:rsidRDefault="00FB131B" w:rsidP="005A5B11">
      <w:pPr>
        <w:pStyle w:val="Heading2"/>
        <w:spacing w:before="0" w:line="240" w:lineRule="auto"/>
      </w:pPr>
      <w:r>
        <w:t>Additional Information</w:t>
      </w:r>
    </w:p>
    <w:p w14:paraId="109927E7" w14:textId="5E9C8010" w:rsidR="00FB131B" w:rsidRDefault="00FB131B" w:rsidP="005A5B11">
      <w:pPr>
        <w:spacing w:after="0" w:line="240" w:lineRule="auto"/>
      </w:pPr>
    </w:p>
    <w:p w14:paraId="34E9DA07" w14:textId="265F9E14" w:rsidR="00FB131B" w:rsidRDefault="00262A40" w:rsidP="005A5B11">
      <w:pPr>
        <w:spacing w:after="0" w:line="240" w:lineRule="auto"/>
      </w:pPr>
      <w:r>
        <w:t>Additional</w:t>
      </w:r>
      <w:r w:rsidR="00FB131B">
        <w:t xml:space="preserve"> information about the </w:t>
      </w:r>
      <w:r>
        <w:t xml:space="preserve">Cost category can be found </w:t>
      </w:r>
      <w:hyperlink r:id="rId12" w:history="1">
        <w:r w:rsidRPr="00262A40">
          <w:rPr>
            <w:rStyle w:val="Hyperlink"/>
          </w:rPr>
          <w:t>here</w:t>
        </w:r>
      </w:hyperlink>
      <w:r>
        <w:t>, as well as through the</w:t>
      </w:r>
      <w:r w:rsidR="00FB131B">
        <w:t xml:space="preserve"> </w:t>
      </w:r>
      <w:hyperlink r:id="rId13" w:history="1">
        <w:r w:rsidR="00FB131B" w:rsidRPr="00FB131B">
          <w:rPr>
            <w:rStyle w:val="Hyperlink"/>
          </w:rPr>
          <w:t>Quality Payment Program Resource Library</w:t>
        </w:r>
      </w:hyperlink>
      <w:r w:rsidR="00FB131B">
        <w:t xml:space="preserve">. </w:t>
      </w:r>
    </w:p>
    <w:p w14:paraId="64FD4603" w14:textId="6B0AA04B" w:rsidR="00FB131B" w:rsidRPr="002B2A5A" w:rsidRDefault="00FB131B" w:rsidP="005A5B11">
      <w:pPr>
        <w:spacing w:after="0" w:line="240" w:lineRule="auto"/>
      </w:pPr>
    </w:p>
    <w:sectPr w:rsidR="00FB131B" w:rsidRPr="002B2A5A" w:rsidSect="00A24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010B" w14:textId="77777777" w:rsidR="002B15CC" w:rsidRDefault="002B15CC" w:rsidP="000A27C8">
      <w:pPr>
        <w:spacing w:after="0" w:line="240" w:lineRule="auto"/>
      </w:pPr>
      <w:r>
        <w:separator/>
      </w:r>
    </w:p>
  </w:endnote>
  <w:endnote w:type="continuationSeparator" w:id="0">
    <w:p w14:paraId="2E84F6C9" w14:textId="77777777" w:rsidR="002B15CC" w:rsidRDefault="002B15CC" w:rsidP="000A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9C6F" w14:textId="77777777" w:rsidR="002B15CC" w:rsidRDefault="002B15CC" w:rsidP="000A27C8">
      <w:pPr>
        <w:spacing w:after="0" w:line="240" w:lineRule="auto"/>
      </w:pPr>
      <w:r>
        <w:separator/>
      </w:r>
    </w:p>
  </w:footnote>
  <w:footnote w:type="continuationSeparator" w:id="0">
    <w:p w14:paraId="75E7D1B7" w14:textId="77777777" w:rsidR="002B15CC" w:rsidRDefault="002B15CC" w:rsidP="000A27C8">
      <w:pPr>
        <w:spacing w:after="0" w:line="240" w:lineRule="auto"/>
      </w:pPr>
      <w:r>
        <w:continuationSeparator/>
      </w:r>
    </w:p>
  </w:footnote>
  <w:footnote w:id="1">
    <w:p w14:paraId="315B8E24" w14:textId="37DED1EA" w:rsidR="000A27C8" w:rsidRDefault="000A27C8">
      <w:pPr>
        <w:pStyle w:val="FootnoteText"/>
      </w:pPr>
      <w:r>
        <w:rPr>
          <w:rStyle w:val="FootnoteReference"/>
        </w:rPr>
        <w:footnoteRef/>
      </w:r>
      <w:r>
        <w:t xml:space="preserve"> The level of analysis (individ</w:t>
      </w:r>
      <w:r w:rsidR="00C255DB">
        <w:t>u</w:t>
      </w:r>
      <w:r>
        <w:t>al vs. group) will depend on the level at which the clinician opts to participate in MIPS.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2A57"/>
    <w:multiLevelType w:val="hybridMultilevel"/>
    <w:tmpl w:val="112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F01B6"/>
    <w:multiLevelType w:val="hybridMultilevel"/>
    <w:tmpl w:val="2A321AB6"/>
    <w:lvl w:ilvl="0" w:tplc="04090003">
      <w:start w:val="1"/>
      <w:numFmt w:val="bullet"/>
      <w:lvlText w:val="o"/>
      <w:lvlJc w:val="left"/>
      <w:pPr>
        <w:ind w:left="1486"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F3190"/>
    <w:multiLevelType w:val="hybridMultilevel"/>
    <w:tmpl w:val="4F0C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80027"/>
    <w:multiLevelType w:val="hybridMultilevel"/>
    <w:tmpl w:val="F7C6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334B7"/>
    <w:multiLevelType w:val="hybridMultilevel"/>
    <w:tmpl w:val="FAF2B9A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594167061">
    <w:abstractNumId w:val="2"/>
  </w:num>
  <w:num w:numId="2" w16cid:durableId="1964338542">
    <w:abstractNumId w:val="4"/>
  </w:num>
  <w:num w:numId="3" w16cid:durableId="1708681684">
    <w:abstractNumId w:val="0"/>
  </w:num>
  <w:num w:numId="4" w16cid:durableId="1275090412">
    <w:abstractNumId w:val="1"/>
  </w:num>
  <w:num w:numId="5" w16cid:durableId="137273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C6"/>
    <w:rsid w:val="00001823"/>
    <w:rsid w:val="00016500"/>
    <w:rsid w:val="00056765"/>
    <w:rsid w:val="00094179"/>
    <w:rsid w:val="000A27C8"/>
    <w:rsid w:val="000B490F"/>
    <w:rsid w:val="000D0AC9"/>
    <w:rsid w:val="000E1DCC"/>
    <w:rsid w:val="000E1F92"/>
    <w:rsid w:val="000F4006"/>
    <w:rsid w:val="00117A33"/>
    <w:rsid w:val="00142DFD"/>
    <w:rsid w:val="001644E1"/>
    <w:rsid w:val="00175E65"/>
    <w:rsid w:val="001B60F8"/>
    <w:rsid w:val="0022650F"/>
    <w:rsid w:val="002273AA"/>
    <w:rsid w:val="00230222"/>
    <w:rsid w:val="002420B5"/>
    <w:rsid w:val="00262A40"/>
    <w:rsid w:val="002827B5"/>
    <w:rsid w:val="002A7B6D"/>
    <w:rsid w:val="002B15CC"/>
    <w:rsid w:val="002B2A5A"/>
    <w:rsid w:val="002E41BF"/>
    <w:rsid w:val="00307547"/>
    <w:rsid w:val="00381EAF"/>
    <w:rsid w:val="00386474"/>
    <w:rsid w:val="003F7C3B"/>
    <w:rsid w:val="00451912"/>
    <w:rsid w:val="00454A8F"/>
    <w:rsid w:val="004C5DC2"/>
    <w:rsid w:val="004C63F2"/>
    <w:rsid w:val="005339C4"/>
    <w:rsid w:val="005741AF"/>
    <w:rsid w:val="005A1B57"/>
    <w:rsid w:val="005A5B11"/>
    <w:rsid w:val="005D76BA"/>
    <w:rsid w:val="0062067D"/>
    <w:rsid w:val="00656A73"/>
    <w:rsid w:val="0066346E"/>
    <w:rsid w:val="006A47DA"/>
    <w:rsid w:val="006A66C6"/>
    <w:rsid w:val="006F4093"/>
    <w:rsid w:val="00727806"/>
    <w:rsid w:val="007331BD"/>
    <w:rsid w:val="007C7A54"/>
    <w:rsid w:val="00817510"/>
    <w:rsid w:val="00825524"/>
    <w:rsid w:val="008473B1"/>
    <w:rsid w:val="008713C6"/>
    <w:rsid w:val="0089595E"/>
    <w:rsid w:val="00902AF6"/>
    <w:rsid w:val="009042D9"/>
    <w:rsid w:val="00914333"/>
    <w:rsid w:val="00932229"/>
    <w:rsid w:val="00942712"/>
    <w:rsid w:val="0096689F"/>
    <w:rsid w:val="00986D61"/>
    <w:rsid w:val="009A0963"/>
    <w:rsid w:val="009B1767"/>
    <w:rsid w:val="009D5863"/>
    <w:rsid w:val="009E0206"/>
    <w:rsid w:val="009E6C10"/>
    <w:rsid w:val="00A14393"/>
    <w:rsid w:val="00A24073"/>
    <w:rsid w:val="00AA25E9"/>
    <w:rsid w:val="00B13B79"/>
    <w:rsid w:val="00B6791B"/>
    <w:rsid w:val="00B76346"/>
    <w:rsid w:val="00BA7DAA"/>
    <w:rsid w:val="00BC015F"/>
    <w:rsid w:val="00BF2C84"/>
    <w:rsid w:val="00C05755"/>
    <w:rsid w:val="00C05FE5"/>
    <w:rsid w:val="00C22F54"/>
    <w:rsid w:val="00C255DB"/>
    <w:rsid w:val="00C6025E"/>
    <w:rsid w:val="00C90D13"/>
    <w:rsid w:val="00CC5D7A"/>
    <w:rsid w:val="00CD04E3"/>
    <w:rsid w:val="00CD13B7"/>
    <w:rsid w:val="00CE4725"/>
    <w:rsid w:val="00CF7679"/>
    <w:rsid w:val="00D14770"/>
    <w:rsid w:val="00D20C60"/>
    <w:rsid w:val="00D54BE7"/>
    <w:rsid w:val="00D57975"/>
    <w:rsid w:val="00D667CA"/>
    <w:rsid w:val="00D82911"/>
    <w:rsid w:val="00E24B7A"/>
    <w:rsid w:val="00E30443"/>
    <w:rsid w:val="00E45FB1"/>
    <w:rsid w:val="00E6094A"/>
    <w:rsid w:val="00E66218"/>
    <w:rsid w:val="00EE4D61"/>
    <w:rsid w:val="00F44CF9"/>
    <w:rsid w:val="00F568C8"/>
    <w:rsid w:val="00F85BF9"/>
    <w:rsid w:val="00FA0B98"/>
    <w:rsid w:val="00FB131B"/>
    <w:rsid w:val="00FB16C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78A6"/>
  <w15:chartTrackingRefBased/>
  <w15:docId w15:val="{4911C052-4E22-46C5-9596-9B6AB9D2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07547"/>
    <w:pPr>
      <w:ind w:left="720"/>
      <w:contextualSpacing/>
    </w:pPr>
  </w:style>
  <w:style w:type="character" w:customStyle="1" w:styleId="Heading2Char">
    <w:name w:val="Heading 2 Char"/>
    <w:basedOn w:val="DefaultParagraphFont"/>
    <w:link w:val="Heading2"/>
    <w:uiPriority w:val="9"/>
    <w:rsid w:val="0082552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827B5"/>
    <w:rPr>
      <w:sz w:val="16"/>
      <w:szCs w:val="16"/>
    </w:rPr>
  </w:style>
  <w:style w:type="paragraph" w:styleId="CommentText">
    <w:name w:val="annotation text"/>
    <w:basedOn w:val="Normal"/>
    <w:link w:val="CommentTextChar"/>
    <w:uiPriority w:val="99"/>
    <w:semiHidden/>
    <w:unhideWhenUsed/>
    <w:rsid w:val="002827B5"/>
    <w:pPr>
      <w:spacing w:line="240" w:lineRule="auto"/>
    </w:pPr>
    <w:rPr>
      <w:sz w:val="20"/>
      <w:szCs w:val="20"/>
    </w:rPr>
  </w:style>
  <w:style w:type="character" w:customStyle="1" w:styleId="CommentTextChar">
    <w:name w:val="Comment Text Char"/>
    <w:basedOn w:val="DefaultParagraphFont"/>
    <w:link w:val="CommentText"/>
    <w:uiPriority w:val="99"/>
    <w:semiHidden/>
    <w:rsid w:val="002827B5"/>
    <w:rPr>
      <w:sz w:val="20"/>
      <w:szCs w:val="20"/>
    </w:rPr>
  </w:style>
  <w:style w:type="paragraph" w:styleId="CommentSubject">
    <w:name w:val="annotation subject"/>
    <w:basedOn w:val="CommentText"/>
    <w:next w:val="CommentText"/>
    <w:link w:val="CommentSubjectChar"/>
    <w:uiPriority w:val="99"/>
    <w:semiHidden/>
    <w:unhideWhenUsed/>
    <w:rsid w:val="002827B5"/>
    <w:rPr>
      <w:b/>
      <w:bCs/>
    </w:rPr>
  </w:style>
  <w:style w:type="character" w:customStyle="1" w:styleId="CommentSubjectChar">
    <w:name w:val="Comment Subject Char"/>
    <w:basedOn w:val="CommentTextChar"/>
    <w:link w:val="CommentSubject"/>
    <w:uiPriority w:val="99"/>
    <w:semiHidden/>
    <w:rsid w:val="002827B5"/>
    <w:rPr>
      <w:b/>
      <w:bCs/>
      <w:sz w:val="20"/>
      <w:szCs w:val="20"/>
    </w:rPr>
  </w:style>
  <w:style w:type="paragraph" w:styleId="BalloonText">
    <w:name w:val="Balloon Text"/>
    <w:basedOn w:val="Normal"/>
    <w:link w:val="BalloonTextChar"/>
    <w:uiPriority w:val="99"/>
    <w:semiHidden/>
    <w:unhideWhenUsed/>
    <w:rsid w:val="002827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7B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A2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7C8"/>
    <w:rPr>
      <w:sz w:val="20"/>
      <w:szCs w:val="20"/>
    </w:rPr>
  </w:style>
  <w:style w:type="character" w:styleId="FootnoteReference">
    <w:name w:val="footnote reference"/>
    <w:basedOn w:val="DefaultParagraphFont"/>
    <w:uiPriority w:val="99"/>
    <w:semiHidden/>
    <w:unhideWhenUsed/>
    <w:rsid w:val="000A27C8"/>
    <w:rPr>
      <w:vertAlign w:val="superscript"/>
    </w:rPr>
  </w:style>
  <w:style w:type="character" w:styleId="Hyperlink">
    <w:name w:val="Hyperlink"/>
    <w:basedOn w:val="DefaultParagraphFont"/>
    <w:uiPriority w:val="99"/>
    <w:unhideWhenUsed/>
    <w:rsid w:val="00FB131B"/>
    <w:rPr>
      <w:color w:val="0563C1" w:themeColor="hyperlink"/>
      <w:u w:val="single"/>
    </w:rPr>
  </w:style>
  <w:style w:type="character" w:styleId="UnresolvedMention">
    <w:name w:val="Unresolved Mention"/>
    <w:basedOn w:val="DefaultParagraphFont"/>
    <w:uiPriority w:val="99"/>
    <w:semiHidden/>
    <w:unhideWhenUsed/>
    <w:rsid w:val="00FB131B"/>
    <w:rPr>
      <w:color w:val="605E5C"/>
      <w:shd w:val="clear" w:color="auto" w:fill="E1DFDD"/>
    </w:rPr>
  </w:style>
  <w:style w:type="paragraph" w:styleId="Revision">
    <w:name w:val="Revision"/>
    <w:hidden/>
    <w:uiPriority w:val="99"/>
    <w:semiHidden/>
    <w:rsid w:val="00942712"/>
    <w:pPr>
      <w:spacing w:after="0" w:line="240" w:lineRule="auto"/>
    </w:pPr>
  </w:style>
  <w:style w:type="character" w:styleId="FollowedHyperlink">
    <w:name w:val="FollowedHyperlink"/>
    <w:basedOn w:val="DefaultParagraphFont"/>
    <w:uiPriority w:val="99"/>
    <w:semiHidden/>
    <w:unhideWhenUsed/>
    <w:rsid w:val="00016500"/>
    <w:rPr>
      <w:color w:val="954F72" w:themeColor="followedHyperlink"/>
      <w:u w:val="single"/>
    </w:rPr>
  </w:style>
  <w:style w:type="paragraph" w:customStyle="1" w:styleId="Default">
    <w:name w:val="Default"/>
    <w:rsid w:val="00986D61"/>
    <w:pPr>
      <w:autoSpaceDE w:val="0"/>
      <w:autoSpaceDN w:val="0"/>
      <w:adjustRightInd w:val="0"/>
      <w:spacing w:after="0" w:line="240" w:lineRule="auto"/>
    </w:pPr>
    <w:rPr>
      <w:rFonts w:ascii="Calibri" w:hAnsi="Calibri" w:cs="Calibr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0163">
      <w:bodyDiv w:val="1"/>
      <w:marLeft w:val="0"/>
      <w:marRight w:val="0"/>
      <w:marTop w:val="0"/>
      <w:marBottom w:val="0"/>
      <w:divBdr>
        <w:top w:val="none" w:sz="0" w:space="0" w:color="auto"/>
        <w:left w:val="none" w:sz="0" w:space="0" w:color="auto"/>
        <w:bottom w:val="none" w:sz="0" w:space="0" w:color="auto"/>
        <w:right w:val="none" w:sz="0" w:space="0" w:color="auto"/>
      </w:divBdr>
    </w:div>
    <w:div w:id="426468755">
      <w:bodyDiv w:val="1"/>
      <w:marLeft w:val="0"/>
      <w:marRight w:val="0"/>
      <w:marTop w:val="0"/>
      <w:marBottom w:val="0"/>
      <w:divBdr>
        <w:top w:val="none" w:sz="0" w:space="0" w:color="auto"/>
        <w:left w:val="none" w:sz="0" w:space="0" w:color="auto"/>
        <w:bottom w:val="none" w:sz="0" w:space="0" w:color="auto"/>
        <w:right w:val="none" w:sz="0" w:space="0" w:color="auto"/>
      </w:divBdr>
    </w:div>
    <w:div w:id="4806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pp.cms.gov/about/resource-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pp.cms.gov/mips/cost?py=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p.cms.gov/resources/resource-libra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5521B21CCE1439AF84D20EB6A3624" ma:contentTypeVersion="9" ma:contentTypeDescription="Create a new document." ma:contentTypeScope="" ma:versionID="424cc7a2830bb42884902eb808fcdc17">
  <xsd:schema xmlns:xsd="http://www.w3.org/2001/XMLSchema" xmlns:xs="http://www.w3.org/2001/XMLSchema" xmlns:p="http://schemas.microsoft.com/office/2006/metadata/properties" xmlns:ns3="2a32793f-8e49-4470-a901-d0954bc0f889" targetNamespace="http://schemas.microsoft.com/office/2006/metadata/properties" ma:root="true" ma:fieldsID="55f80b62a1a7ed573c4ea91edcb2ee7a" ns3:_="">
    <xsd:import namespace="2a32793f-8e49-4470-a901-d0954bc0f8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2793f-8e49-4470-a901-d0954bc0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6136-5E9C-4127-A042-F1AE4CE3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2793f-8e49-4470-a901-d0954bc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DF484-0F4A-4962-B463-499622749E48}">
  <ds:schemaRefs>
    <ds:schemaRef ds:uri="http://schemas.microsoft.com/sharepoint/v3/contenttype/forms"/>
  </ds:schemaRefs>
</ds:datastoreItem>
</file>

<file path=customXml/itemProps3.xml><?xml version="1.0" encoding="utf-8"?>
<ds:datastoreItem xmlns:ds="http://schemas.openxmlformats.org/officeDocument/2006/customXml" ds:itemID="{1634DE57-F3A1-4E93-B2EC-9B3E04E2C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5A373-41FE-C54F-98E6-F4EEB736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Winter-Rosenberg</dc:creator>
  <cp:keywords/>
  <dc:description/>
  <cp:lastModifiedBy>Lisa Borcovan</cp:lastModifiedBy>
  <cp:revision>3</cp:revision>
  <cp:lastPrinted>2019-02-01T17:55:00Z</cp:lastPrinted>
  <dcterms:created xsi:type="dcterms:W3CDTF">2024-03-21T17:20:00Z</dcterms:created>
  <dcterms:modified xsi:type="dcterms:W3CDTF">2024-03-22T14:20:00Z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0x010100B4F5521B21CCE1439AF84D20EB6A3624</vt:lpwstr>
  </property>
</Properties>
</file>